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32AAF" w14:textId="77777777" w:rsidR="00F4408A" w:rsidRPr="00F4408A" w:rsidRDefault="00F4408A" w:rsidP="00F4408A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b/>
          <w:bCs/>
          <w:sz w:val="28"/>
          <w:szCs w:val="28"/>
        </w:rPr>
        <w:t>সম্পত্তি</w:t>
      </w:r>
      <w:proofErr w:type="spellEnd"/>
      <w:r w:rsidRPr="00F4408A">
        <w:rPr>
          <w:rFonts w:ascii="Kalpurush" w:eastAsia="Times New Roman" w:hAnsi="Kalpurush" w:cs="Kalpurush"/>
          <w:b/>
          <w:bCs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b/>
          <w:bCs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b/>
          <w:bCs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b/>
          <w:bCs/>
          <w:sz w:val="28"/>
          <w:szCs w:val="28"/>
        </w:rPr>
        <w:t>আইন</w:t>
      </w:r>
      <w:proofErr w:type="spellEnd"/>
      <w:r w:rsidRPr="00F4408A">
        <w:rPr>
          <w:rFonts w:ascii="Kalpurush" w:eastAsia="Times New Roman" w:hAnsi="Kalpurush" w:cs="Kalpurush"/>
          <w:b/>
          <w:bCs/>
          <w:sz w:val="28"/>
          <w:szCs w:val="28"/>
        </w:rPr>
        <w:t>, 1882</w:t>
      </w:r>
    </w:p>
    <w:p w14:paraId="75D94A9F" w14:textId="77777777" w:rsidR="00F4408A" w:rsidRPr="00F4408A" w:rsidRDefault="00F4408A" w:rsidP="00F4408A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b/>
          <w:bCs/>
          <w:sz w:val="28"/>
          <w:szCs w:val="28"/>
        </w:rPr>
        <w:t>ধারাগুলির</w:t>
      </w:r>
      <w:proofErr w:type="spellEnd"/>
      <w:r w:rsidRPr="00F4408A">
        <w:rPr>
          <w:rFonts w:ascii="Kalpurush" w:eastAsia="Times New Roman" w:hAnsi="Kalpurush" w:cs="Kalpurush"/>
          <w:b/>
          <w:bCs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b/>
          <w:bCs/>
          <w:sz w:val="28"/>
          <w:szCs w:val="28"/>
        </w:rPr>
        <w:t>বিন্যাস</w:t>
      </w:r>
      <w:proofErr w:type="spellEnd"/>
    </w:p>
    <w:p w14:paraId="2C10A7CE" w14:textId="77777777" w:rsidR="00F4408A" w:rsidRPr="00F4408A" w:rsidRDefault="00F4408A" w:rsidP="00F4408A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অধ্যায়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প্রাথমিক</w:t>
      </w:r>
      <w:proofErr w:type="spellEnd"/>
    </w:p>
    <w:p w14:paraId="16024EFF" w14:textId="77777777" w:rsidR="00F4408A" w:rsidRPr="00F4408A" w:rsidRDefault="00F4408A" w:rsidP="00F440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সংক্ষিপ্ত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শিরোনাম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প্রবর্তন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ব্যাপ্তি</w:t>
      </w:r>
      <w:proofErr w:type="spellEnd"/>
    </w:p>
    <w:p w14:paraId="719D5936" w14:textId="77777777" w:rsidR="00F4408A" w:rsidRPr="00F4408A" w:rsidRDefault="00F4408A" w:rsidP="00F440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2: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আইনগুলির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বাতিলকরণ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কিছু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আইন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প্রণয়ন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ঘটনা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দায়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ইত্যাদির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সংরক্ষণ</w:t>
      </w:r>
      <w:proofErr w:type="spellEnd"/>
    </w:p>
    <w:p w14:paraId="3C745EE2" w14:textId="77777777" w:rsidR="00F4408A" w:rsidRPr="00F4408A" w:rsidRDefault="00F4408A" w:rsidP="00F440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3: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ব্যাখ্যা-ধারা</w:t>
      </w:r>
      <w:proofErr w:type="spellEnd"/>
    </w:p>
    <w:p w14:paraId="5768DE17" w14:textId="77777777" w:rsidR="00F4408A" w:rsidRPr="00F4408A" w:rsidRDefault="00F4408A" w:rsidP="00F440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4: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চুক্তি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সম্পর্কিত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আইনগুলি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চুক্তি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আইনের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অংশ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হিসাবে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এবং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নিবন্ধন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আইনের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পরিপূরক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হিসাবে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বিবেচিত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হবে</w:t>
      </w:r>
      <w:proofErr w:type="spellEnd"/>
    </w:p>
    <w:p w14:paraId="6D1CF7F6" w14:textId="77777777" w:rsidR="00F4408A" w:rsidRPr="00F4408A" w:rsidRDefault="00F4408A" w:rsidP="00F4408A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অধ্যায়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2: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পক্ষগণের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কাজ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দ্বারা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সম্পত্তি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0B618FE2" w14:textId="77777777" w:rsidR="00F4408A" w:rsidRPr="00F4408A" w:rsidRDefault="00F4408A" w:rsidP="00F4408A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r w:rsidRPr="00F4408A">
        <w:rPr>
          <w:rFonts w:ascii="Kalpurush" w:eastAsia="Times New Roman" w:hAnsi="Kalpurush" w:cs="Kalpurush"/>
          <w:sz w:val="28"/>
          <w:szCs w:val="28"/>
        </w:rPr>
        <w:t xml:space="preserve">(ক)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সম্পত্তি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অস্থাবর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স্থাবর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যাই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হোক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কেন</w:t>
      </w:r>
      <w:proofErr w:type="spellEnd"/>
    </w:p>
    <w:p w14:paraId="38D979CA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5: "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সম্পত্তি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"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সংজ্ঞায়িত</w:t>
      </w:r>
      <w:proofErr w:type="spellEnd"/>
    </w:p>
    <w:p w14:paraId="0A220610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যেতে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পারে</w:t>
      </w:r>
      <w:proofErr w:type="spellEnd"/>
    </w:p>
    <w:p w14:paraId="564F58D2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7: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সক্ষম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ব্যক্তি</w:t>
      </w:r>
      <w:proofErr w:type="spellEnd"/>
    </w:p>
    <w:p w14:paraId="3D0F554B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8: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কার্যকারিতা</w:t>
      </w:r>
      <w:proofErr w:type="spellEnd"/>
    </w:p>
    <w:p w14:paraId="1047F265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9: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মৌখিক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332ABF7E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10: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রোধকারী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শর্ত</w:t>
      </w:r>
      <w:proofErr w:type="spellEnd"/>
    </w:p>
    <w:p w14:paraId="0A012476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11: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সৃষ্ট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স্বার্থের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আপত্তিকর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সীমাবদ্ধতা</w:t>
      </w:r>
      <w:proofErr w:type="spellEnd"/>
    </w:p>
    <w:p w14:paraId="68E0749E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12: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দেউলিয়া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অবস্থা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চেষ্টার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উপর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স্বার্থ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নির্ধারণযোগ্য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শর্ত</w:t>
      </w:r>
      <w:proofErr w:type="spellEnd"/>
    </w:p>
    <w:p w14:paraId="05E6C29E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13: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অজাত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ব্যক্তির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সুবিধার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00C4EC7D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14: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চিরস্থায়ীতার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বিরুদ্ধে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নিয়ম</w:t>
      </w:r>
      <w:proofErr w:type="spellEnd"/>
    </w:p>
    <w:p w14:paraId="1DB116A8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15: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শ্রেণীভুক্ত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যাদের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মধ্যে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কিছু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13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এবং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14 এর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অধীনে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আসে</w:t>
      </w:r>
      <w:proofErr w:type="spellEnd"/>
    </w:p>
    <w:p w14:paraId="2DBEFB0F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16: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পূর্ববর্তী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স্বার্থের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ব্যর্থতার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উপর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কার্যকর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হওয়ার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12B22D21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17: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সঞ্চয়ের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দিকনির্দেশ</w:t>
      </w:r>
      <w:proofErr w:type="spellEnd"/>
    </w:p>
    <w:p w14:paraId="587A0F6F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18: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জনসাধারণের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সুবিধার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চিরস্থায়ীভাবে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5DAEFF9C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19: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ন্যস্ত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স্বার্থ</w:t>
      </w:r>
      <w:proofErr w:type="spellEnd"/>
    </w:p>
    <w:p w14:paraId="1D90E395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20: যখন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অজাত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ব্যক্তি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সুবিধার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উপর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ন্যস্ত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স্বার্থ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অর্জন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করে</w:t>
      </w:r>
      <w:proofErr w:type="spellEnd"/>
    </w:p>
    <w:p w14:paraId="5A7791C9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21: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সম্ভাব্য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স্বার্থ</w:t>
      </w:r>
      <w:proofErr w:type="spellEnd"/>
    </w:p>
    <w:p w14:paraId="3820B0E0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lastRenderedPageBreak/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22: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একটি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নির্দিষ্ট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বয়স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অর্জনকারী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শ্রেণীর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সদস্যদের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কাছে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592E4795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23: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নির্দিষ্ট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অনিশ্চিত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ঘটনা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ঘটার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উপর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নির্ভরশীল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5F7D0089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24: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নির্দিষ্ট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কিছু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ব্যক্তির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মধ্যে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যারা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নির্দিষ্ট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সময়ের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মধ্যে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বেঁচে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থাকে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তাদের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কাছে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598A66B4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25: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শর্তসাপেক্ষ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2D92E68D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26: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পূর্বশর্তের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পূরণ</w:t>
      </w:r>
      <w:proofErr w:type="spellEnd"/>
    </w:p>
    <w:p w14:paraId="77A37CEC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27: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পূর্ববর্তী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নিষ্পত্তির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ব্যর্থতার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উপর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ব্যক্তির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কাছে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সাথে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মিলিতভাবে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এক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ব্যক্তির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কাছে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শর্তসাপেক্ষ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55FC516F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28: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নির্দিষ্ট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ঘটনা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ঘটা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ঘটার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উপর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নির্ভরশীল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চূড়ান্ত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4BCCF826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29: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পরবর্তী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শর্তের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পূরণ</w:t>
      </w:r>
      <w:proofErr w:type="spellEnd"/>
    </w:p>
    <w:p w14:paraId="1158A811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30: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চূড়ান্ত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নিষ্পত্তির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অবৈধতা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দ্বারা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পূর্ববর্তী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নিষ্পত্তি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প্রভাবিত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হয়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না</w:t>
      </w:r>
      <w:proofErr w:type="spellEnd"/>
    </w:p>
    <w:p w14:paraId="11345AFC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31: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নির্দিষ্ট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অনিশ্চিত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ঘটনা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ঘটলে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ঘটলে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কার্যকর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হওয়া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হয়ে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যাবে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শর্ত</w:t>
      </w:r>
      <w:proofErr w:type="spellEnd"/>
    </w:p>
    <w:p w14:paraId="209341FA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32: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ধরনের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শর্ত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অবশ্যই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বৈধ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হবে</w:t>
      </w:r>
      <w:proofErr w:type="spellEnd"/>
    </w:p>
    <w:p w14:paraId="4C56D1C9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33: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কাজ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সম্পাদনের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শর্তে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সম্পাদনের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কোনো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সময়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নির্দিষ্ট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হয়নি</w:t>
      </w:r>
      <w:proofErr w:type="spellEnd"/>
    </w:p>
    <w:p w14:paraId="39BAEE2D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34: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কাজ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সম্পাদনের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শর্তে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সময়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নির্দিষ্ট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হয়েছে</w:t>
      </w:r>
      <w:proofErr w:type="spellEnd"/>
    </w:p>
    <w:p w14:paraId="53500C3D" w14:textId="77777777" w:rsidR="00F4408A" w:rsidRPr="00F4408A" w:rsidRDefault="00F4408A" w:rsidP="00F4408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35: কখন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নির্বাচন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প্রয়োজন</w:t>
      </w:r>
      <w:proofErr w:type="spellEnd"/>
    </w:p>
    <w:p w14:paraId="40F25C79" w14:textId="77777777" w:rsidR="00F4408A" w:rsidRPr="00F4408A" w:rsidRDefault="00F4408A" w:rsidP="00F4408A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b/>
          <w:bCs/>
          <w:sz w:val="28"/>
          <w:szCs w:val="28"/>
        </w:rPr>
        <w:t>নির্বাচন</w:t>
      </w:r>
      <w:proofErr w:type="spellEnd"/>
    </w:p>
    <w:p w14:paraId="2CD25F68" w14:textId="77777777" w:rsidR="00F4408A" w:rsidRPr="00F4408A" w:rsidRDefault="00F4408A" w:rsidP="00F4408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36: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ব্যক্তির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স্বার্থ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নির্ধারণের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উপর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সাময়িক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অর্থ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প্রদানের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বণ্টন</w:t>
      </w:r>
      <w:proofErr w:type="spellEnd"/>
    </w:p>
    <w:p w14:paraId="1DA2DD45" w14:textId="77777777" w:rsidR="00F4408A" w:rsidRPr="00F4408A" w:rsidRDefault="00F4408A" w:rsidP="00F4408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37: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বিচ্ছিন্নতার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উপর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বাধ্যবাধকতার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সুবিধার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বণ্টন</w:t>
      </w:r>
      <w:proofErr w:type="spellEnd"/>
    </w:p>
    <w:p w14:paraId="0C0F544C" w14:textId="77777777" w:rsidR="00F4408A" w:rsidRPr="00F4408A" w:rsidRDefault="00F4408A" w:rsidP="00F4408A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r w:rsidRPr="00F4408A">
        <w:rPr>
          <w:rFonts w:ascii="Kalpurush" w:eastAsia="Times New Roman" w:hAnsi="Kalpurush" w:cs="Kalpurush"/>
          <w:sz w:val="28"/>
          <w:szCs w:val="28"/>
        </w:rPr>
        <w:t xml:space="preserve">(খ)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স্থাবর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সম্পত্তি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43218BE0" w14:textId="77777777" w:rsidR="00F4408A" w:rsidRPr="00F4408A" w:rsidRDefault="00F4408A" w:rsidP="00F44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38: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শুধুমাত্র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নির্দিষ্ট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পরিস্থিতিতে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অনুমোদিত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ব্যক্তি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দ্বারা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78FFE6EA" w14:textId="77777777" w:rsidR="00F4408A" w:rsidRPr="00F4408A" w:rsidRDefault="00F4408A" w:rsidP="00F44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39: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যেখানে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তৃতীয়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ব্যক্তি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রক্ষণাবেক্ষণের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অধিকারী</w:t>
      </w:r>
      <w:proofErr w:type="spellEnd"/>
    </w:p>
    <w:p w14:paraId="0C4A9759" w14:textId="77777777" w:rsidR="00F4408A" w:rsidRPr="00F4408A" w:rsidRDefault="00F4408A" w:rsidP="00F44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40: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জমির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ব্যবহারে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সীমাবদ্ধতা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আরোপকারী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বাধ্যবাধকতার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বোঝা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মালিকানার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সাথে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সংযুক্ত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বাধ্যবাধকতা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কিন্তু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স্বার্থ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ইজমেন্টের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পরিমাণ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নয়</w:t>
      </w:r>
    </w:p>
    <w:p w14:paraId="249CDA05" w14:textId="77777777" w:rsidR="00F4408A" w:rsidRPr="00F4408A" w:rsidRDefault="00F4408A" w:rsidP="00F44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41: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আপাত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মালিক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দ্বারা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3064BD7F" w14:textId="77777777" w:rsidR="00F4408A" w:rsidRPr="00F4408A" w:rsidRDefault="00F4408A" w:rsidP="00F44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42: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পূর্ববর্তী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প্রত্যাহার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ক্ষমতা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আছে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এমন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ব্যক্তি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দ্বারা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23C67626" w14:textId="77777777" w:rsidR="00F4408A" w:rsidRPr="00F4408A" w:rsidRDefault="00F4408A" w:rsidP="00F44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43: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অননুমোদিত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ব্যক্তি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দ্বারা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যিনি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পরবর্তীতে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হস্তান্তরিত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সম্পত্তিতে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স্বার্থ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অর্জন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করেন</w:t>
      </w:r>
      <w:proofErr w:type="spellEnd"/>
    </w:p>
    <w:p w14:paraId="0FAF4E73" w14:textId="77777777" w:rsidR="00F4408A" w:rsidRPr="00F4408A" w:rsidRDefault="00F4408A" w:rsidP="00F44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44: একজন সহ-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মালিক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দ্বারা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53613F8F" w14:textId="77777777" w:rsidR="00F4408A" w:rsidRPr="00F4408A" w:rsidRDefault="00F4408A" w:rsidP="00F44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45: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বিবেচনার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যৌথ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54D02A1D" w14:textId="77777777" w:rsidR="00F4408A" w:rsidRPr="00F4408A" w:rsidRDefault="00F4408A" w:rsidP="00F44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46: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স্বতন্ত্র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স্বার্থ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আছে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এমন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ব্যক্তিদের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দ্বারা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বিবেচনার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50EC7A38" w14:textId="77777777" w:rsidR="00F4408A" w:rsidRPr="00F4408A" w:rsidRDefault="00F4408A" w:rsidP="00F44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47: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সাধারণ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সম্পত্তিতে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শেয়ারের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সহ-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মালিকদের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দ্বারা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1B198E76" w14:textId="77777777" w:rsidR="00F4408A" w:rsidRPr="00F4408A" w:rsidRDefault="00F4408A" w:rsidP="00F44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48: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দ্বারা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সৃষ্ট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অগ্রাধিকার</w:t>
      </w:r>
      <w:proofErr w:type="spellEnd"/>
    </w:p>
    <w:p w14:paraId="3E7B0FB9" w14:textId="77777777" w:rsidR="00F4408A" w:rsidRPr="00F4408A" w:rsidRDefault="00F4408A" w:rsidP="00F44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49: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নীতির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অধীনে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হস্তান্তরকারীর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</w:t>
      </w:r>
      <w:proofErr w:type="spellEnd"/>
    </w:p>
    <w:p w14:paraId="1216F14B" w14:textId="77777777" w:rsidR="00F4408A" w:rsidRPr="00F4408A" w:rsidRDefault="00F4408A" w:rsidP="00F44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50: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ত্রুটিপূর্ণ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শিরোনামের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অধীনে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ধারককে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সরল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বিশ্বাসে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প্রদত্ত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ভাড়া</w:t>
      </w:r>
      <w:proofErr w:type="spellEnd"/>
    </w:p>
    <w:p w14:paraId="15338FDB" w14:textId="77777777" w:rsidR="00F4408A" w:rsidRPr="00F4408A" w:rsidRDefault="00F4408A" w:rsidP="00F44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51: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ত্রুটিপূর্ণ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শিরোনামের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অধীনে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সরল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বিশ্বাস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ধারকদের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দ্বারা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উন্নতি</w:t>
      </w:r>
      <w:proofErr w:type="spellEnd"/>
    </w:p>
    <w:p w14:paraId="76229494" w14:textId="77777777" w:rsidR="00F4408A" w:rsidRPr="00F4408A" w:rsidRDefault="00F4408A" w:rsidP="00F44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52: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বিচারাধীন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মামলা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সম্পর্কিত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মুলতুবি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সম্পত্তি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27AAF1AC" w14:textId="77777777" w:rsidR="00F4408A" w:rsidRPr="00F4408A" w:rsidRDefault="00F4408A" w:rsidP="00F44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53: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প্রতারণামূলক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</w:t>
      </w:r>
      <w:proofErr w:type="spellEnd"/>
    </w:p>
    <w:p w14:paraId="6406095B" w14:textId="77777777" w:rsidR="00F4408A" w:rsidRPr="00F4408A" w:rsidRDefault="00F4408A" w:rsidP="00F44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53A: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আংশিক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কর্মক্ষমতা</w:t>
      </w:r>
      <w:proofErr w:type="spellEnd"/>
    </w:p>
    <w:p w14:paraId="1A0ADE87" w14:textId="429F5E0B" w:rsidR="00F4408A" w:rsidRDefault="00F4408A" w:rsidP="00F4408A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অধ্যায়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3: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স্থাবর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সম্পত্তি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বিক্রয়</w:t>
      </w:r>
      <w:proofErr w:type="spellEnd"/>
    </w:p>
    <w:p w14:paraId="2CE0B64D" w14:textId="77777777" w:rsidR="004D2630" w:rsidRPr="00F4408A" w:rsidRDefault="004D2630" w:rsidP="004D2630">
      <w:pPr>
        <w:numPr>
          <w:ilvl w:val="0"/>
          <w:numId w:val="4"/>
        </w:numPr>
        <w:spacing w:before="100" w:beforeAutospacing="1" w:after="0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54: "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বিক্রয়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"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সংজ্ঞায়িত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কীভাবে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বিক্রয়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হয়,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বিক্রয়ের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চুক্তি</w:t>
      </w:r>
      <w:proofErr w:type="spellEnd"/>
    </w:p>
    <w:p w14:paraId="2E0794E5" w14:textId="77777777" w:rsidR="00F4408A" w:rsidRPr="00F4408A" w:rsidRDefault="00F4408A" w:rsidP="00F440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55: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ক্রেতা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ও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বিক্রেতার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ও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দায়</w:t>
      </w:r>
      <w:proofErr w:type="spellEnd"/>
    </w:p>
    <w:p w14:paraId="73E7E357" w14:textId="77777777" w:rsidR="00F4408A" w:rsidRPr="00F4408A" w:rsidRDefault="00F4408A" w:rsidP="00F440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56: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পরবর্তী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ক্রেতা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দ্বারা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মার্শাল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করা</w:t>
      </w:r>
      <w:proofErr w:type="spellEnd"/>
    </w:p>
    <w:p w14:paraId="22096BC1" w14:textId="77777777" w:rsidR="00F4408A" w:rsidRPr="00F4408A" w:rsidRDefault="00F4408A" w:rsidP="00F440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57: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দায়মুক্তির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আদালতের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বিধান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এবং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তা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থেকে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মুক্ত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বিক্রয়</w:t>
      </w:r>
      <w:proofErr w:type="spellEnd"/>
    </w:p>
    <w:p w14:paraId="5E779B5C" w14:textId="77777777" w:rsidR="00F4408A" w:rsidRPr="00F4408A" w:rsidRDefault="00F4408A" w:rsidP="00F4408A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অধ্যায়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4: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স্থাবর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সম্পত্তি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এবং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চার্জ</w:t>
      </w:r>
      <w:proofErr w:type="spellEnd"/>
    </w:p>
    <w:p w14:paraId="2D9006DE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58: "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>", "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বন্ধকদাতা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>", "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বন্ধকগ্রহীতা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>", "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অর্থ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"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এবং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"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দলিল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"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সংজ্ঞায়িত</w:t>
      </w:r>
      <w:proofErr w:type="spellEnd"/>
    </w:p>
    <w:p w14:paraId="09644273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59: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কখন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নিশ্চয়তা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দ্বারা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হবে</w:t>
      </w:r>
      <w:proofErr w:type="spellEnd"/>
    </w:p>
    <w:p w14:paraId="6655FA69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59A: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বন্ধকদাতা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এবং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বন্ধকগ্রহীতার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উল্লেখ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তাদের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থেকে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শিরোনাম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প্রাপ্ত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ব্যক্তিদের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অন্তর্ভুক্ত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করবে</w:t>
      </w:r>
      <w:proofErr w:type="spellEnd"/>
    </w:p>
    <w:p w14:paraId="0B7476AC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60: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বন্ধকদাতার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মুক্তির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</w:t>
      </w:r>
      <w:proofErr w:type="spellEnd"/>
    </w:p>
    <w:p w14:paraId="0DF966E0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60A: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বন্ধকদাতাকে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পুনঃহস্তান্তরের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পরিবর্তে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তৃতীয়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পক্ষকে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বাধ্যবাধকতা</w:t>
      </w:r>
      <w:proofErr w:type="spellEnd"/>
    </w:p>
    <w:p w14:paraId="33EC504E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60B: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নথি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পরিদর্শন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এবং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উৎপাদনের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</w:t>
      </w:r>
      <w:proofErr w:type="spellEnd"/>
    </w:p>
    <w:p w14:paraId="0BD18B45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61: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পৃথকভাবে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যুগপতভাবে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মুক্তির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</w:t>
      </w:r>
      <w:proofErr w:type="spellEnd"/>
    </w:p>
    <w:p w14:paraId="00D87BC2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62: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দখল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পুনরুদ্ধারের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ইউসুফফ্রাক্টারি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বন্ধকদাতার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</w:t>
      </w:r>
      <w:proofErr w:type="spellEnd"/>
    </w:p>
    <w:p w14:paraId="0C1082F8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63: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সম্পত্তিতে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সংযোজন</w:t>
      </w:r>
      <w:proofErr w:type="spellEnd"/>
    </w:p>
    <w:p w14:paraId="707D0E21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63A: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সম্পত্তিতে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উন্নতি</w:t>
      </w:r>
      <w:proofErr w:type="spellEnd"/>
    </w:p>
    <w:p w14:paraId="0893E983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64: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ইজারা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নবায়ন</w:t>
      </w:r>
      <w:proofErr w:type="spellEnd"/>
    </w:p>
    <w:p w14:paraId="2D71F678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65: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বন্ধকদাতা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দ্বারা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উহ্য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চুক্তি</w:t>
      </w:r>
      <w:proofErr w:type="spellEnd"/>
    </w:p>
    <w:p w14:paraId="0809360F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65A: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ইজারা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দেওয়ার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বন্ধকদাতার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ক্ষমতা</w:t>
      </w:r>
      <w:proofErr w:type="spellEnd"/>
    </w:p>
    <w:p w14:paraId="646B9678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66: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দখলে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থাকা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বন্ধকদাতা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দ্বারা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অপচয়</w:t>
      </w:r>
      <w:proofErr w:type="spellEnd"/>
    </w:p>
    <w:p w14:paraId="0E785C34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67: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বাজেয়াপ্ত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বিক্রয়ের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</w:t>
      </w:r>
      <w:proofErr w:type="spellEnd"/>
    </w:p>
    <w:p w14:paraId="3A75EBDE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67A: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বন্ধকগ্রহীতা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কখন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একাধিক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উপর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একটি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মামলা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আনতে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বাধ্য</w:t>
      </w:r>
      <w:proofErr w:type="spellEnd"/>
    </w:p>
    <w:p w14:paraId="58E6673C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68: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অর্থের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মামলা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</w:t>
      </w:r>
      <w:proofErr w:type="spellEnd"/>
    </w:p>
    <w:p w14:paraId="1A133C7F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69: কখন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বিক্রয়ের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ক্ষমতা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বৈধ</w:t>
      </w:r>
      <w:proofErr w:type="spellEnd"/>
    </w:p>
    <w:p w14:paraId="6F04837D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69A: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রিসিভার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নিয়োগ</w:t>
      </w:r>
      <w:proofErr w:type="spellEnd"/>
    </w:p>
    <w:p w14:paraId="1B354AD3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70: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সম্পত্তিতে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সংযোজন</w:t>
      </w:r>
      <w:proofErr w:type="spellEnd"/>
    </w:p>
    <w:p w14:paraId="6684303B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71: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ইজারা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নবায়ন</w:t>
      </w:r>
      <w:proofErr w:type="spellEnd"/>
    </w:p>
    <w:p w14:paraId="783B2E62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72: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দখলে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থাকা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বন্ধকগ্রহীতার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</w:t>
      </w:r>
      <w:proofErr w:type="spellEnd"/>
    </w:p>
    <w:p w14:paraId="116F5579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73: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রাজস্ব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বিক্রয়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অধিগ্রহণের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উপর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ক্ষতিপূরণের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আয়ের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</w:t>
      </w:r>
      <w:proofErr w:type="spellEnd"/>
    </w:p>
    <w:p w14:paraId="772EBDC6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76: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দখলে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থাকা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বন্ধকগ্রহীতার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দায়</w:t>
      </w:r>
      <w:proofErr w:type="spellEnd"/>
    </w:p>
    <w:p w14:paraId="57334552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77: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স্বার্থের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পরিবর্তে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প্রাপ্তি</w:t>
      </w:r>
      <w:proofErr w:type="spellEnd"/>
    </w:p>
    <w:p w14:paraId="64F7464F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78: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পূর্ববর্তী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বন্ধকগ্রহীতার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স্থগিতকরণ</w:t>
      </w:r>
      <w:proofErr w:type="spellEnd"/>
    </w:p>
    <w:p w14:paraId="7D5137A3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79: যখন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সর্বোচ্চ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পরিমাণ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প্রকাশ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হয় তখন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অনিশ্চিত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পরিমাণ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সুরক্ষিত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</w:t>
      </w:r>
      <w:proofErr w:type="spellEnd"/>
    </w:p>
    <w:p w14:paraId="2FD05A7B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81: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মার্শালিং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সিকিউরিটিজ</w:t>
      </w:r>
      <w:proofErr w:type="spellEnd"/>
    </w:p>
    <w:p w14:paraId="672BFAAC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82: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ঋণে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অবদান</w:t>
      </w:r>
      <w:proofErr w:type="spellEnd"/>
    </w:p>
    <w:p w14:paraId="1D3C7818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83: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কারণে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আদালতে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অর্থ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জমা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দেওয়ার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ক্ষমতা</w:t>
      </w:r>
      <w:proofErr w:type="spellEnd"/>
    </w:p>
    <w:p w14:paraId="33D801DE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84: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সুদের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অবসান</w:t>
      </w:r>
      <w:proofErr w:type="spellEnd"/>
    </w:p>
    <w:p w14:paraId="00CC70A1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91: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যারা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মুক্তির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মামলা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পারে</w:t>
      </w:r>
      <w:proofErr w:type="spellEnd"/>
    </w:p>
    <w:p w14:paraId="3E096ED6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92: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বকলমে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লাভ</w:t>
      </w:r>
      <w:proofErr w:type="spellEnd"/>
    </w:p>
    <w:p w14:paraId="0AEDD0E0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93: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ট্যাক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লাগানো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নিষিদ্ধ</w:t>
      </w:r>
      <w:proofErr w:type="spellEnd"/>
    </w:p>
    <w:p w14:paraId="6072EB1A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94: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মেসনে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বন্ধকগ্রহীতার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</w:t>
      </w:r>
      <w:proofErr w:type="spellEnd"/>
    </w:p>
    <w:p w14:paraId="33B23A75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95: খরচ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সহ-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বন্ধকগ্রহীতার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মুক্তির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</w:t>
      </w:r>
      <w:proofErr w:type="spellEnd"/>
    </w:p>
    <w:p w14:paraId="57797790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96: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শিরোনাম-দলিল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জমা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দিয়ে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</w:t>
      </w:r>
      <w:proofErr w:type="spellEnd"/>
    </w:p>
    <w:p w14:paraId="69ECC014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98: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অস্বাভাবিক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বন্ধকের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পক্ষগুলির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এবং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দায়</w:t>
      </w:r>
      <w:proofErr w:type="spellEnd"/>
    </w:p>
    <w:p w14:paraId="3A91A744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100: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চার্জ</w:t>
      </w:r>
      <w:proofErr w:type="spellEnd"/>
    </w:p>
    <w:p w14:paraId="00CABA0B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101: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পরবর্তী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এনকামব্রেন্সের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ক্ষেত্রে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কোনো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মার্জার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নেই</w:t>
      </w:r>
      <w:proofErr w:type="spellEnd"/>
    </w:p>
    <w:p w14:paraId="7C4FDF68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102: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এজেন্টের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উপর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এজেন্টের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কাছে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পরিষেবা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দরপত্র</w:t>
      </w:r>
      <w:proofErr w:type="spellEnd"/>
    </w:p>
    <w:p w14:paraId="1F3A8774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103: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চুক্তি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অক্ষম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ব্যক্তির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কাছে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দ্বারা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নোটিশ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ইত্যাদি</w:t>
      </w:r>
      <w:proofErr w:type="spellEnd"/>
    </w:p>
    <w:p w14:paraId="236B3719" w14:textId="77777777" w:rsidR="00F4408A" w:rsidRPr="00F4408A" w:rsidRDefault="00F4408A" w:rsidP="00F440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104: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নিয়ম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ক্ষমতা</w:t>
      </w:r>
      <w:proofErr w:type="spellEnd"/>
    </w:p>
    <w:p w14:paraId="632D7845" w14:textId="77777777" w:rsidR="00F4408A" w:rsidRPr="00F4408A" w:rsidRDefault="00F4408A" w:rsidP="00F4408A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অধ্যায়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5: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স্থাবর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সম্পত্তির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ইজারা</w:t>
      </w:r>
      <w:proofErr w:type="spellEnd"/>
    </w:p>
    <w:p w14:paraId="626BE620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105: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ইজারা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সংজ্ঞায়িত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ইজারা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প্রদানকারী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ইজারাগ্রহীতা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প্রিমিয়াম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এবং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ভাড়া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সংজ্ঞায়িত</w:t>
      </w:r>
      <w:proofErr w:type="spellEnd"/>
    </w:p>
    <w:p w14:paraId="60684B84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106: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লিখিত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চুক্তি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স্থানীয়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ব্যবহারের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অনুপস্থিতিতে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নির্দিষ্ট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ইজারার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সময়কাল</w:t>
      </w:r>
      <w:proofErr w:type="spellEnd"/>
    </w:p>
    <w:p w14:paraId="1C25E464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107: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ইজারা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কীভাবে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করা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হয়</w:t>
      </w:r>
    </w:p>
    <w:p w14:paraId="74B79735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108: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ইজারা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প্রদানকারী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এবং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ইজারাগ্রহীতার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এবং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দায়</w:t>
      </w:r>
      <w:proofErr w:type="spellEnd"/>
    </w:p>
    <w:p w14:paraId="4230C603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109: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ইজারা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প্রদানকারীর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হস্তান্তরকারীর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অধিকার</w:t>
      </w:r>
      <w:proofErr w:type="spellEnd"/>
    </w:p>
    <w:p w14:paraId="6429415F" w14:textId="37D6EE28" w:rsid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110: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যে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দিনে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মেয়াদ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শুরু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হয়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সেই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দিনটি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বাদ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দেওয়া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এক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বছরের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ইজারার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সময়কাল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ইজারা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নির্ধারণের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বিকল্প</w:t>
      </w:r>
      <w:proofErr w:type="spellEnd"/>
    </w:p>
    <w:p w14:paraId="6DD96B48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111: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ইজারার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অবসান</w:t>
      </w:r>
      <w:proofErr w:type="spellEnd"/>
    </w:p>
    <w:p w14:paraId="48F596ED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112: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বাজেয়াপ্তির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r w:rsidRPr="00F4408A">
        <w:rPr>
          <w:rFonts w:ascii="Kalpurush" w:eastAsia="Times New Roman" w:hAnsi="Kalpurush" w:cs="Kalpurush" w:hint="cs"/>
          <w:sz w:val="28"/>
          <w:szCs w:val="28"/>
        </w:rPr>
        <w:t>উপর</w:t>
      </w:r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অধিকার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মওকুফ</w:t>
      </w:r>
      <w:proofErr w:type="spellEnd"/>
    </w:p>
    <w:p w14:paraId="10ABDFFC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113: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নোটিশ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মওকুফ</w:t>
      </w:r>
      <w:proofErr w:type="spellEnd"/>
    </w:p>
    <w:p w14:paraId="2CBC90E1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114: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বাজেয়াপ্তির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ক্ষেত্রে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ত্রাণ</w:t>
      </w:r>
      <w:proofErr w:type="spellEnd"/>
    </w:p>
    <w:p w14:paraId="590EC268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114A: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নির্দিষ্ট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ভিত্তিতে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বাজেয়াপ্তির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ক্ষেত্রে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ত্রাণ</w:t>
      </w:r>
      <w:proofErr w:type="spellEnd"/>
    </w:p>
    <w:p w14:paraId="2644F23D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115: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মেয়াদ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শেষ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হওয়ার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পরে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দখল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চালিয়ে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যাওয়ার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প্রভাব</w:t>
      </w:r>
      <w:proofErr w:type="spellEnd"/>
    </w:p>
    <w:p w14:paraId="3E0DDB90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116: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মেয়াদ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শেষ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হওয়ার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পরে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দখল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চালিয়ে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যাওয়ার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প্রভাব</w:t>
      </w:r>
      <w:proofErr w:type="spellEnd"/>
    </w:p>
    <w:p w14:paraId="34ACEF24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117: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কৃষি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উদ্দেশ্যে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ইজারা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থেকে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অব্যাহতি</w:t>
      </w:r>
      <w:proofErr w:type="spellEnd"/>
    </w:p>
    <w:p w14:paraId="695F0B06" w14:textId="77777777" w:rsidR="00F4408A" w:rsidRPr="00F4408A" w:rsidRDefault="00F4408A" w:rsidP="00F4408A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অধ্যায়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6: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বিনিময়ের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বিনিময়</w:t>
      </w:r>
      <w:proofErr w:type="spellEnd"/>
    </w:p>
    <w:p w14:paraId="7E36C1F0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118: "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বিনিময়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"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সংজ্ঞায়িত</w:t>
      </w:r>
      <w:proofErr w:type="spellEnd"/>
    </w:p>
    <w:p w14:paraId="15BB0F73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119: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পক্ষের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অধিকার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এবং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দায়</w:t>
      </w:r>
      <w:proofErr w:type="spellEnd"/>
    </w:p>
    <w:p w14:paraId="444C5A9C" w14:textId="691289BF" w:rsid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120: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বিনিময়ের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প্রযোজ্য</w:t>
      </w:r>
      <w:proofErr w:type="spellEnd"/>
    </w:p>
    <w:p w14:paraId="073B60B2" w14:textId="0BF94D41" w:rsidR="00EB0353" w:rsidRDefault="00EB0353" w:rsidP="00EB0353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</w:p>
    <w:p w14:paraId="7615801D" w14:textId="31E0E002" w:rsidR="00EB0353" w:rsidRDefault="00EB0353" w:rsidP="00EB0353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</w:p>
    <w:p w14:paraId="1AFE6FCA" w14:textId="77777777" w:rsidR="00EB0353" w:rsidRPr="00F4408A" w:rsidRDefault="00EB0353" w:rsidP="00EB0353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</w:p>
    <w:p w14:paraId="403CF67A" w14:textId="77777777" w:rsidR="00F4408A" w:rsidRPr="00F4408A" w:rsidRDefault="00F4408A" w:rsidP="00F4408A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অধ্যায়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7: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উপহার</w:t>
      </w:r>
      <w:proofErr w:type="spellEnd"/>
    </w:p>
    <w:p w14:paraId="7DC87E0F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122: "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উপহার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"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সংজ্ঞায়িত</w:t>
      </w:r>
      <w:proofErr w:type="spellEnd"/>
    </w:p>
    <w:p w14:paraId="0F98FA31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123: </w:t>
      </w:r>
      <w:r w:rsidRPr="00F4408A">
        <w:rPr>
          <w:rFonts w:ascii="Kalpurush" w:eastAsia="Times New Roman" w:hAnsi="Kalpurush" w:cs="Kalpurush" w:hint="cs"/>
          <w:sz w:val="28"/>
          <w:szCs w:val="28"/>
        </w:rPr>
        <w:t>কখন</w:t>
      </w:r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অবশ্যই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সম্পন্ন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করতে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হবে</w:t>
      </w:r>
      <w:proofErr w:type="spellEnd"/>
    </w:p>
    <w:p w14:paraId="7AC2DD46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124: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ভবিষ্যতে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ঘটতে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পারে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এমন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কিছু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ঘটনার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r w:rsidRPr="00F4408A">
        <w:rPr>
          <w:rFonts w:ascii="Kalpurush" w:eastAsia="Times New Roman" w:hAnsi="Kalpurush" w:cs="Kalpurush" w:hint="cs"/>
          <w:sz w:val="28"/>
          <w:szCs w:val="28"/>
        </w:rPr>
        <w:t>উপর</w:t>
      </w:r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নির্ভরশীল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উপহার</w:t>
      </w:r>
      <w:proofErr w:type="spellEnd"/>
    </w:p>
    <w:p w14:paraId="20AFBE78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125: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ভবিষ্যতে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ঘটতে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পারে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এমন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কিছু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ঘটনার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r w:rsidRPr="00F4408A">
        <w:rPr>
          <w:rFonts w:ascii="Kalpurush" w:eastAsia="Times New Roman" w:hAnsi="Kalpurush" w:cs="Kalpurush" w:hint="cs"/>
          <w:sz w:val="28"/>
          <w:szCs w:val="28"/>
        </w:rPr>
        <w:t>উপর</w:t>
      </w:r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নির্ভরশীল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উপহার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এবং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যা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অবশ্যই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ঘটতে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হবে</w:t>
      </w:r>
      <w:proofErr w:type="spellEnd"/>
    </w:p>
    <w:p w14:paraId="112AB4C6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126: </w:t>
      </w:r>
      <w:r w:rsidRPr="00F4408A">
        <w:rPr>
          <w:rFonts w:ascii="Kalpurush" w:eastAsia="Times New Roman" w:hAnsi="Kalpurush" w:cs="Kalpurush" w:hint="cs"/>
          <w:sz w:val="28"/>
          <w:szCs w:val="28"/>
        </w:rPr>
        <w:t>কখন</w:t>
      </w:r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উপহার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স্থগিত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বা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বাতিল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করা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যেতে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পারে</w:t>
      </w:r>
      <w:proofErr w:type="spellEnd"/>
    </w:p>
    <w:p w14:paraId="2E65C5BB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127: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বোঝা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r w:rsidRPr="00F4408A">
        <w:rPr>
          <w:rFonts w:ascii="Kalpurush" w:eastAsia="Times New Roman" w:hAnsi="Kalpurush" w:cs="Kalpurush" w:hint="cs"/>
          <w:sz w:val="28"/>
          <w:szCs w:val="28"/>
        </w:rPr>
        <w:t>সহ</w:t>
      </w:r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উপহার</w:t>
      </w:r>
      <w:proofErr w:type="spellEnd"/>
    </w:p>
    <w:p w14:paraId="115F5A72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128: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সর্বজনীন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দান</w:t>
      </w:r>
      <w:proofErr w:type="spellEnd"/>
    </w:p>
    <w:p w14:paraId="137A53EC" w14:textId="77777777" w:rsidR="00F4408A" w:rsidRDefault="00F4408A" w:rsidP="00847DC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129: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মৃত্যুকালে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দানের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সঞ্চয়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এবং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মুসলমান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/>
          <w:sz w:val="28"/>
          <w:szCs w:val="28"/>
        </w:rPr>
        <w:t>আইন</w:t>
      </w:r>
      <w:proofErr w:type="spellEnd"/>
    </w:p>
    <w:p w14:paraId="13C902EC" w14:textId="0ECE17F9" w:rsidR="00F4408A" w:rsidRPr="00F4408A" w:rsidRDefault="00F4408A" w:rsidP="00F4408A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অধ্যায়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8: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কর্মের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হস্তান্তর</w:t>
      </w:r>
      <w:proofErr w:type="spellEnd"/>
    </w:p>
    <w:p w14:paraId="2181C30C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130: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কর্মের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হস্তান্তর</w:t>
      </w:r>
      <w:proofErr w:type="spellEnd"/>
    </w:p>
    <w:p w14:paraId="0A245664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130A: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হস্তান্তরযোগ্য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দাবি</w:t>
      </w:r>
      <w:proofErr w:type="spellEnd"/>
    </w:p>
    <w:p w14:paraId="2F12E231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131: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সম্পন্ন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করার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জন্য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নোটিশ</w:t>
      </w:r>
      <w:proofErr w:type="spellEnd"/>
    </w:p>
    <w:p w14:paraId="027C3D8F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132: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হস্তান্তরকারীর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দায়</w:t>
      </w:r>
      <w:proofErr w:type="spellEnd"/>
    </w:p>
    <w:p w14:paraId="73523C8F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133: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হস্তান্তরকারীর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কাছে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হস্তান্তরকারীর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অধীনতা</w:t>
      </w:r>
      <w:proofErr w:type="spellEnd"/>
    </w:p>
    <w:p w14:paraId="34EA4133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134: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বন্ধকী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ঋণ</w:t>
      </w:r>
      <w:proofErr w:type="spellEnd"/>
    </w:p>
    <w:p w14:paraId="19D406B0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135: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কর্মের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হস্তান্তর</w:t>
      </w:r>
      <w:proofErr w:type="spellEnd"/>
    </w:p>
    <w:p w14:paraId="76115A83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136: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বিচারক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,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আইনজীবী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বা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আদালতের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কর্মকর্তাদের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দ্বারা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কর্মের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হস্তান্তর</w:t>
      </w:r>
      <w:proofErr w:type="spellEnd"/>
    </w:p>
    <w:p w14:paraId="12CA45DC" w14:textId="77777777" w:rsidR="00F4408A" w:rsidRPr="00F4408A" w:rsidRDefault="00F4408A" w:rsidP="00F440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8"/>
          <w:szCs w:val="28"/>
        </w:rPr>
      </w:pP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ধারা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137: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হস্তান্তরযোগ্য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দাবির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হস্তান্তর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থেকে</w:t>
      </w:r>
      <w:proofErr w:type="spellEnd"/>
      <w:r w:rsidRPr="00F4408A">
        <w:rPr>
          <w:rFonts w:ascii="Kalpurush" w:eastAsia="Times New Roman" w:hAnsi="Kalpurush" w:cs="Kalpurush"/>
          <w:sz w:val="28"/>
          <w:szCs w:val="28"/>
        </w:rPr>
        <w:t xml:space="preserve"> </w:t>
      </w:r>
      <w:proofErr w:type="spellStart"/>
      <w:r w:rsidRPr="00F4408A">
        <w:rPr>
          <w:rFonts w:ascii="Kalpurush" w:eastAsia="Times New Roman" w:hAnsi="Kalpurush" w:cs="Kalpurush" w:hint="cs"/>
          <w:sz w:val="28"/>
          <w:szCs w:val="28"/>
        </w:rPr>
        <w:t>অব্যাহতি</w:t>
      </w:r>
      <w:proofErr w:type="spellEnd"/>
    </w:p>
    <w:p w14:paraId="4B7B4F32" w14:textId="77777777" w:rsidR="00F4408A" w:rsidRPr="00F4408A" w:rsidRDefault="00F4408A" w:rsidP="00F4408A">
      <w:pPr>
        <w:spacing w:before="100" w:beforeAutospacing="1" w:after="100" w:afterAutospacing="1" w:line="240" w:lineRule="auto"/>
        <w:ind w:left="720"/>
        <w:rPr>
          <w:rFonts w:ascii="Kalpurush" w:eastAsia="Times New Roman" w:hAnsi="Kalpurush" w:cs="Kalpurush"/>
          <w:sz w:val="28"/>
          <w:szCs w:val="28"/>
        </w:rPr>
      </w:pPr>
    </w:p>
    <w:p w14:paraId="28FD003B" w14:textId="77777777" w:rsidR="007C3676" w:rsidRDefault="007C3676"/>
    <w:sectPr w:rsidR="007C3676" w:rsidSect="00F44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134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2B07F" w14:textId="77777777" w:rsidR="0080303D" w:rsidRDefault="0080303D" w:rsidP="00EB0353">
      <w:pPr>
        <w:spacing w:after="0" w:line="240" w:lineRule="auto"/>
      </w:pPr>
      <w:r>
        <w:separator/>
      </w:r>
    </w:p>
  </w:endnote>
  <w:endnote w:type="continuationSeparator" w:id="0">
    <w:p w14:paraId="540F8E78" w14:textId="77777777" w:rsidR="0080303D" w:rsidRDefault="0080303D" w:rsidP="00EB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F9D20" w14:textId="77777777" w:rsidR="00EB0353" w:rsidRDefault="00EB03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A6ADF" w14:textId="77777777" w:rsidR="00EB0353" w:rsidRDefault="00EB03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9A348" w14:textId="77777777" w:rsidR="00EB0353" w:rsidRDefault="00EB03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781C8" w14:textId="77777777" w:rsidR="0080303D" w:rsidRDefault="0080303D" w:rsidP="00EB0353">
      <w:pPr>
        <w:spacing w:after="0" w:line="240" w:lineRule="auto"/>
      </w:pPr>
      <w:r>
        <w:separator/>
      </w:r>
    </w:p>
  </w:footnote>
  <w:footnote w:type="continuationSeparator" w:id="0">
    <w:p w14:paraId="3015E2FB" w14:textId="77777777" w:rsidR="0080303D" w:rsidRDefault="0080303D" w:rsidP="00EB0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BBC24" w14:textId="7BE8F0B7" w:rsidR="00EB0353" w:rsidRDefault="0080303D">
    <w:pPr>
      <w:pStyle w:val="Header"/>
    </w:pPr>
    <w:r>
      <w:rPr>
        <w:noProof/>
      </w:rPr>
      <w:pict w14:anchorId="3267A7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0677048" o:spid="_x0000_s2050" type="#_x0000_t75" style="position:absolute;margin-left:0;margin-top:0;width:481.8pt;height:481.8pt;z-index:-251657216;mso-position-horizontal:center;mso-position-horizontal-relative:margin;mso-position-vertical:center;mso-position-vertical-relative:margin" o:allowincell="f">
          <v:imagedata r:id="rId1" o:title="SSRK_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537A0" w14:textId="4D82456B" w:rsidR="00EB0353" w:rsidRDefault="0080303D">
    <w:pPr>
      <w:pStyle w:val="Header"/>
    </w:pPr>
    <w:r>
      <w:rPr>
        <w:noProof/>
      </w:rPr>
      <w:pict w14:anchorId="19AE03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0677049" o:spid="_x0000_s2051" type="#_x0000_t75" style="position:absolute;margin-left:0;margin-top:0;width:481.8pt;height:481.8pt;z-index:-251656192;mso-position-horizontal:center;mso-position-horizontal-relative:margin;mso-position-vertical:center;mso-position-vertical-relative:margin" o:allowincell="f">
          <v:imagedata r:id="rId1" o:title="SSRK_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7C607" w14:textId="59F2C6E1" w:rsidR="00EB0353" w:rsidRDefault="0080303D">
    <w:pPr>
      <w:pStyle w:val="Header"/>
    </w:pPr>
    <w:r>
      <w:rPr>
        <w:noProof/>
      </w:rPr>
      <w:pict w14:anchorId="51C489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0677047" o:spid="_x0000_s2049" type="#_x0000_t75" style="position:absolute;margin-left:0;margin-top:0;width:481.8pt;height:481.8pt;z-index:-251658240;mso-position-horizontal:center;mso-position-horizontal-relative:margin;mso-position-vertical:center;mso-position-vertical-relative:margin" o:allowincell="f">
          <v:imagedata r:id="rId1" o:title="SSRK_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00AF5"/>
    <w:multiLevelType w:val="multilevel"/>
    <w:tmpl w:val="60528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3060C1"/>
    <w:multiLevelType w:val="multilevel"/>
    <w:tmpl w:val="60528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20B0C"/>
    <w:multiLevelType w:val="multilevel"/>
    <w:tmpl w:val="60528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04639B"/>
    <w:multiLevelType w:val="multilevel"/>
    <w:tmpl w:val="60528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750FF3"/>
    <w:multiLevelType w:val="multilevel"/>
    <w:tmpl w:val="60528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41744B"/>
    <w:multiLevelType w:val="multilevel"/>
    <w:tmpl w:val="60528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426B30"/>
    <w:multiLevelType w:val="multilevel"/>
    <w:tmpl w:val="60528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08A"/>
    <w:rsid w:val="000422AE"/>
    <w:rsid w:val="00133D3A"/>
    <w:rsid w:val="001C6264"/>
    <w:rsid w:val="00293F07"/>
    <w:rsid w:val="003861D9"/>
    <w:rsid w:val="004D2630"/>
    <w:rsid w:val="006E36BB"/>
    <w:rsid w:val="007C3676"/>
    <w:rsid w:val="0080303D"/>
    <w:rsid w:val="0082734A"/>
    <w:rsid w:val="00880631"/>
    <w:rsid w:val="008A0A25"/>
    <w:rsid w:val="008A1A3C"/>
    <w:rsid w:val="00A4097F"/>
    <w:rsid w:val="00AE1186"/>
    <w:rsid w:val="00E63271"/>
    <w:rsid w:val="00EB0353"/>
    <w:rsid w:val="00EB34E3"/>
    <w:rsid w:val="00EF68B4"/>
    <w:rsid w:val="00F4408A"/>
    <w:rsid w:val="00FF6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EC4800E"/>
  <w15:chartTrackingRefBased/>
  <w15:docId w15:val="{ED4F7183-0F45-4EC4-83B6-ECB514A7B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4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4408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B0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353"/>
  </w:style>
  <w:style w:type="paragraph" w:styleId="Footer">
    <w:name w:val="footer"/>
    <w:basedOn w:val="Normal"/>
    <w:link w:val="FooterChar"/>
    <w:uiPriority w:val="99"/>
    <w:unhideWhenUsed/>
    <w:rsid w:val="00EB0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1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Prasanta Samanta</dc:creator>
  <cp:keywords/>
  <dc:description/>
  <cp:lastModifiedBy>Prasanta Samanta</cp:lastModifiedBy>
  <cp:revision>3</cp:revision>
  <dcterms:created xsi:type="dcterms:W3CDTF">2025-02-26T07:22:00Z</dcterms:created>
  <dcterms:modified xsi:type="dcterms:W3CDTF">2025-02-27T16:06:00Z</dcterms:modified>
</cp:coreProperties>
</file>